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A2" w:rsidRDefault="00FA67A2" w:rsidP="00763962">
      <w:pPr>
        <w:ind w:firstLineChars="400" w:firstLine="1440"/>
        <w:rPr>
          <w:rFonts w:ascii="方正小标宋简体" w:eastAsia="方正小标宋简体" w:hAnsi="宋体" w:cs="方正小标宋简体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2021年度襄阳市襄城区人民法院</w:t>
      </w:r>
    </w:p>
    <w:p w:rsidR="00FA67A2" w:rsidRDefault="00FA67A2" w:rsidP="00FA67A2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部门整体绩效自评表</w:t>
      </w:r>
    </w:p>
    <w:p w:rsidR="00FA67A2" w:rsidRPr="0052777A" w:rsidRDefault="00FA67A2" w:rsidP="00FA67A2">
      <w:pPr>
        <w:rPr>
          <w:rFonts w:ascii="等线" w:eastAsia="等线" w:hAnsi="等线" w:cs="等线"/>
          <w:sz w:val="21"/>
        </w:rPr>
      </w:pPr>
    </w:p>
    <w:p w:rsidR="00FA67A2" w:rsidRPr="0052777A" w:rsidRDefault="00FA67A2" w:rsidP="00FA67A2">
      <w:pPr>
        <w:rPr>
          <w:rFonts w:ascii="等线" w:eastAsia="等线" w:hAnsi="等线" w:cs="等线"/>
          <w:sz w:val="21"/>
        </w:rPr>
      </w:pPr>
      <w:r w:rsidRPr="00D768C0"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单位名称：襄阳市襄城区人民法院</w:t>
      </w:r>
      <w:r w:rsidRPr="00D768C0">
        <w:rPr>
          <w:rFonts w:ascii="楷体_GB2312" w:eastAsia="楷体_GB2312" w:hAnsi="仿宋" w:cs="楷体_GB2312"/>
          <w:kern w:val="0"/>
          <w:sz w:val="28"/>
          <w:szCs w:val="28"/>
        </w:rPr>
        <w:t xml:space="preserve">    </w:t>
      </w:r>
      <w:r w:rsidRPr="00D768C0">
        <w:rPr>
          <w:rFonts w:ascii="楷体_GB2312" w:eastAsia="楷体_GB2312" w:hAnsi="仿宋" w:cs="楷体_GB2312" w:hint="eastAsia"/>
          <w:kern w:val="0"/>
          <w:sz w:val="28"/>
          <w:szCs w:val="28"/>
        </w:rPr>
        <w:t xml:space="preserve">   填报日期：2022.3.1</w:t>
      </w:r>
      <w:r w:rsidRPr="00D768C0">
        <w:rPr>
          <w:rFonts w:ascii="楷体_GB2312" w:eastAsia="楷体_GB2312" w:hAnsi="仿宋" w:cs="楷体_GB2312"/>
          <w:kern w:val="0"/>
          <w:sz w:val="28"/>
          <w:szCs w:val="28"/>
        </w:rPr>
        <w:t xml:space="preserve">    </w:t>
      </w:r>
      <w:r w:rsidRPr="0052777A">
        <w:rPr>
          <w:rFonts w:ascii="等线" w:eastAsia="等线" w:hAnsi="等线" w:cs="等线"/>
          <w:sz w:val="21"/>
        </w:rPr>
        <w:t xml:space="preserve">                        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00"/>
        <w:gridCol w:w="1345"/>
        <w:gridCol w:w="1096"/>
        <w:gridCol w:w="923"/>
        <w:gridCol w:w="532"/>
        <w:gridCol w:w="1328"/>
        <w:gridCol w:w="660"/>
        <w:gridCol w:w="659"/>
        <w:gridCol w:w="877"/>
      </w:tblGrid>
      <w:tr w:rsidR="00FA67A2" w:rsidRPr="001E0906" w:rsidTr="00FE35BD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襄阳市襄城区人民法院</w:t>
            </w:r>
          </w:p>
        </w:tc>
      </w:tr>
      <w:tr w:rsidR="00FA67A2" w:rsidRPr="001E0906" w:rsidTr="00FE35BD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2356.94</w:t>
            </w:r>
          </w:p>
        </w:tc>
        <w:tc>
          <w:tcPr>
            <w:tcW w:w="2520" w:type="dxa"/>
            <w:gridSpan w:val="3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281.5</w:t>
            </w:r>
          </w:p>
        </w:tc>
      </w:tr>
      <w:tr w:rsidR="00FA67A2" w:rsidRPr="001E0906" w:rsidTr="00FE35BD">
        <w:trPr>
          <w:trHeight w:val="539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预算执行情况（万元）</w:t>
            </w:r>
          </w:p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（</w:t>
            </w:r>
            <w:r w:rsidRPr="001E0906">
              <w:rPr>
                <w:rFonts w:ascii="仿宋_GB2312" w:hAnsi="宋体" w:cs="仿宋_GB2312"/>
                <w:kern w:val="0"/>
                <w:sz w:val="21"/>
              </w:rPr>
              <w:t>20</w:t>
            </w: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分）</w:t>
            </w:r>
          </w:p>
        </w:tc>
        <w:tc>
          <w:tcPr>
            <w:tcW w:w="1345" w:type="dxa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1096" w:type="dxa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预算数（</w:t>
            </w:r>
            <w:r w:rsidRPr="001E0906">
              <w:rPr>
                <w:rFonts w:ascii="仿宋_GB2312" w:hAnsi="宋体" w:cs="仿宋_GB2312"/>
                <w:kern w:val="0"/>
                <w:sz w:val="21"/>
              </w:rPr>
              <w:t>A）</w:t>
            </w:r>
          </w:p>
        </w:tc>
        <w:tc>
          <w:tcPr>
            <w:tcW w:w="1455" w:type="dxa"/>
            <w:gridSpan w:val="2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执行数</w:t>
            </w:r>
            <w:r w:rsidRPr="001E0906">
              <w:rPr>
                <w:rFonts w:ascii="仿宋_GB2312" w:hAnsi="宋体" w:cs="仿宋_GB2312"/>
                <w:kern w:val="0"/>
                <w:sz w:val="21"/>
              </w:rPr>
              <w:t>（B）</w:t>
            </w:r>
          </w:p>
        </w:tc>
        <w:tc>
          <w:tcPr>
            <w:tcW w:w="1328" w:type="dxa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执行率</w:t>
            </w:r>
            <w:r w:rsidRPr="001E0906">
              <w:rPr>
                <w:rFonts w:ascii="仿宋_GB2312" w:hAnsi="宋体" w:cs="仿宋_GB2312"/>
                <w:kern w:val="0"/>
                <w:sz w:val="21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得分</w:t>
            </w:r>
          </w:p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（</w:t>
            </w:r>
            <w:r w:rsidRPr="001E0906">
              <w:rPr>
                <w:rFonts w:ascii="仿宋_GB2312" w:hAnsi="宋体" w:cs="仿宋_GB2312"/>
                <w:kern w:val="0"/>
                <w:sz w:val="21"/>
              </w:rPr>
              <w:t>20</w:t>
            </w: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分</w:t>
            </w:r>
            <w:r w:rsidRPr="001E0906">
              <w:rPr>
                <w:rFonts w:ascii="仿宋_GB2312" w:hAnsi="宋体" w:cs="仿宋_GB2312"/>
                <w:kern w:val="0"/>
                <w:sz w:val="21"/>
              </w:rPr>
              <w:t>*</w:t>
            </w: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执行率）</w:t>
            </w:r>
          </w:p>
        </w:tc>
      </w:tr>
      <w:tr w:rsidR="00FA67A2" w:rsidRPr="001E0906" w:rsidTr="00FE35BD">
        <w:trPr>
          <w:trHeight w:val="539"/>
          <w:jc w:val="center"/>
        </w:trPr>
        <w:tc>
          <w:tcPr>
            <w:tcW w:w="1528" w:type="dxa"/>
            <w:gridSpan w:val="2"/>
            <w:vMerge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1345" w:type="dxa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部门整体支出总额</w:t>
            </w:r>
          </w:p>
        </w:tc>
        <w:tc>
          <w:tcPr>
            <w:tcW w:w="1096" w:type="dxa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2638.47</w:t>
            </w:r>
          </w:p>
        </w:tc>
        <w:tc>
          <w:tcPr>
            <w:tcW w:w="1455" w:type="dxa"/>
            <w:gridSpan w:val="2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2638.44</w:t>
            </w:r>
          </w:p>
        </w:tc>
        <w:tc>
          <w:tcPr>
            <w:tcW w:w="1328" w:type="dxa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20</w:t>
            </w:r>
          </w:p>
        </w:tc>
      </w:tr>
      <w:tr w:rsidR="00FA67A2" w:rsidRPr="001E0906" w:rsidTr="00FE35BD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年度目标1：（80分）</w:t>
            </w:r>
          </w:p>
        </w:tc>
        <w:tc>
          <w:tcPr>
            <w:tcW w:w="7420" w:type="dxa"/>
            <w:gridSpan w:val="8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提高我院办案数量和质量，维护司法公信力</w:t>
            </w:r>
          </w:p>
        </w:tc>
      </w:tr>
      <w:tr w:rsidR="00FA67A2" w:rsidRPr="001E0906" w:rsidTr="00FE35BD">
        <w:trPr>
          <w:trHeight w:val="539"/>
          <w:jc w:val="center"/>
        </w:trPr>
        <w:tc>
          <w:tcPr>
            <w:tcW w:w="828" w:type="dxa"/>
            <w:vMerge w:val="restart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年度绩效指标</w:t>
            </w:r>
          </w:p>
        </w:tc>
        <w:tc>
          <w:tcPr>
            <w:tcW w:w="700" w:type="dxa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一级指标</w:t>
            </w:r>
          </w:p>
        </w:tc>
        <w:tc>
          <w:tcPr>
            <w:tcW w:w="1345" w:type="dxa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二级指标</w:t>
            </w:r>
          </w:p>
        </w:tc>
        <w:tc>
          <w:tcPr>
            <w:tcW w:w="2551" w:type="dxa"/>
            <w:gridSpan w:val="3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三级指标</w:t>
            </w:r>
          </w:p>
        </w:tc>
        <w:tc>
          <w:tcPr>
            <w:tcW w:w="1328" w:type="dxa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年初目标值（</w:t>
            </w:r>
            <w:r w:rsidRPr="001E0906">
              <w:rPr>
                <w:rFonts w:ascii="仿宋_GB2312" w:hAnsi="宋体" w:cs="仿宋_GB2312"/>
                <w:kern w:val="0"/>
                <w:sz w:val="21"/>
              </w:rPr>
              <w:t>A</w:t>
            </w: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实际完成值（</w:t>
            </w:r>
            <w:r w:rsidRPr="001E0906">
              <w:rPr>
                <w:rFonts w:ascii="仿宋_GB2312" w:hAnsi="宋体" w:cs="仿宋_GB2312"/>
                <w:kern w:val="0"/>
                <w:sz w:val="21"/>
              </w:rPr>
              <w:t>B</w:t>
            </w: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）</w:t>
            </w:r>
          </w:p>
        </w:tc>
        <w:tc>
          <w:tcPr>
            <w:tcW w:w="877" w:type="dxa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得分</w:t>
            </w:r>
          </w:p>
        </w:tc>
      </w:tr>
      <w:tr w:rsidR="00FA67A2" w:rsidRPr="001E0906" w:rsidTr="00FE35BD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产出指标</w:t>
            </w:r>
          </w:p>
        </w:tc>
        <w:tc>
          <w:tcPr>
            <w:tcW w:w="1345" w:type="dxa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成本指标</w:t>
            </w:r>
          </w:p>
        </w:tc>
        <w:tc>
          <w:tcPr>
            <w:tcW w:w="2551" w:type="dxa"/>
            <w:gridSpan w:val="3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案件办案成本</w:t>
            </w:r>
          </w:p>
        </w:tc>
        <w:tc>
          <w:tcPr>
            <w:tcW w:w="1328" w:type="dxa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不超预算</w:t>
            </w:r>
          </w:p>
        </w:tc>
        <w:tc>
          <w:tcPr>
            <w:tcW w:w="1319" w:type="dxa"/>
            <w:gridSpan w:val="2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不超预算</w:t>
            </w:r>
          </w:p>
        </w:tc>
        <w:tc>
          <w:tcPr>
            <w:tcW w:w="877" w:type="dxa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10</w:t>
            </w:r>
          </w:p>
        </w:tc>
      </w:tr>
      <w:tr w:rsidR="00FA67A2" w:rsidRPr="001E0906" w:rsidTr="00FE35BD">
        <w:trPr>
          <w:trHeight w:val="936"/>
          <w:jc w:val="center"/>
        </w:trPr>
        <w:tc>
          <w:tcPr>
            <w:tcW w:w="828" w:type="dxa"/>
            <w:vMerge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1345" w:type="dxa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数量指标</w:t>
            </w:r>
          </w:p>
        </w:tc>
        <w:tc>
          <w:tcPr>
            <w:tcW w:w="2551" w:type="dxa"/>
            <w:gridSpan w:val="3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案件结案率</w:t>
            </w:r>
          </w:p>
        </w:tc>
        <w:tc>
          <w:tcPr>
            <w:tcW w:w="1328" w:type="dxa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80%</w:t>
            </w:r>
          </w:p>
        </w:tc>
        <w:tc>
          <w:tcPr>
            <w:tcW w:w="1319" w:type="dxa"/>
            <w:gridSpan w:val="2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88.51%</w:t>
            </w:r>
          </w:p>
        </w:tc>
        <w:tc>
          <w:tcPr>
            <w:tcW w:w="877" w:type="dxa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10</w:t>
            </w:r>
          </w:p>
        </w:tc>
      </w:tr>
      <w:tr w:rsidR="00FA67A2" w:rsidRPr="001E0906" w:rsidTr="00FE35BD">
        <w:trPr>
          <w:trHeight w:val="812"/>
          <w:jc w:val="center"/>
        </w:trPr>
        <w:tc>
          <w:tcPr>
            <w:tcW w:w="828" w:type="dxa"/>
            <w:vMerge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1345" w:type="dxa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数量指标</w:t>
            </w:r>
          </w:p>
        </w:tc>
        <w:tc>
          <w:tcPr>
            <w:tcW w:w="2551" w:type="dxa"/>
            <w:gridSpan w:val="3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“两庭”建设（修缮）项目计划完成率（</w:t>
            </w:r>
            <w:r w:rsidRPr="001E0906">
              <w:rPr>
                <w:rFonts w:ascii="仿宋_GB2312" w:hAnsi="宋体" w:cs="仿宋_GB2312"/>
                <w:kern w:val="0"/>
                <w:sz w:val="21"/>
              </w:rPr>
              <w:t>%）</w:t>
            </w:r>
          </w:p>
        </w:tc>
        <w:tc>
          <w:tcPr>
            <w:tcW w:w="1328" w:type="dxa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80%</w:t>
            </w:r>
          </w:p>
        </w:tc>
        <w:tc>
          <w:tcPr>
            <w:tcW w:w="1319" w:type="dxa"/>
            <w:gridSpan w:val="2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8.89%</w:t>
            </w:r>
          </w:p>
        </w:tc>
        <w:tc>
          <w:tcPr>
            <w:tcW w:w="877" w:type="dxa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1.11</w:t>
            </w:r>
          </w:p>
        </w:tc>
      </w:tr>
      <w:tr w:rsidR="00FA67A2" w:rsidRPr="001E0906" w:rsidTr="00FE35BD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1345" w:type="dxa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时效指标</w:t>
            </w:r>
          </w:p>
        </w:tc>
        <w:tc>
          <w:tcPr>
            <w:tcW w:w="2551" w:type="dxa"/>
            <w:gridSpan w:val="3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信息系统运维保障及时率</w:t>
            </w:r>
          </w:p>
        </w:tc>
        <w:tc>
          <w:tcPr>
            <w:tcW w:w="1328" w:type="dxa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100%</w:t>
            </w:r>
          </w:p>
        </w:tc>
        <w:tc>
          <w:tcPr>
            <w:tcW w:w="877" w:type="dxa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10</w:t>
            </w:r>
          </w:p>
        </w:tc>
      </w:tr>
      <w:tr w:rsidR="00FA67A2" w:rsidRPr="001E0906" w:rsidTr="00FE35BD">
        <w:trPr>
          <w:trHeight w:val="983"/>
          <w:jc w:val="center"/>
        </w:trPr>
        <w:tc>
          <w:tcPr>
            <w:tcW w:w="828" w:type="dxa"/>
            <w:vMerge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效益指标</w:t>
            </w:r>
          </w:p>
        </w:tc>
        <w:tc>
          <w:tcPr>
            <w:tcW w:w="1345" w:type="dxa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社会效益</w:t>
            </w:r>
          </w:p>
        </w:tc>
        <w:tc>
          <w:tcPr>
            <w:tcW w:w="2551" w:type="dxa"/>
            <w:gridSpan w:val="3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工程安全事故0起</w:t>
            </w:r>
          </w:p>
        </w:tc>
        <w:tc>
          <w:tcPr>
            <w:tcW w:w="1328" w:type="dxa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0起</w:t>
            </w:r>
          </w:p>
        </w:tc>
        <w:tc>
          <w:tcPr>
            <w:tcW w:w="1319" w:type="dxa"/>
            <w:gridSpan w:val="2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0起-</w:t>
            </w:r>
          </w:p>
        </w:tc>
        <w:tc>
          <w:tcPr>
            <w:tcW w:w="877" w:type="dxa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20</w:t>
            </w:r>
          </w:p>
        </w:tc>
      </w:tr>
      <w:tr w:rsidR="00FA67A2" w:rsidRPr="001E0906" w:rsidTr="00FE35BD">
        <w:trPr>
          <w:trHeight w:val="921"/>
          <w:jc w:val="center"/>
        </w:trPr>
        <w:tc>
          <w:tcPr>
            <w:tcW w:w="828" w:type="dxa"/>
            <w:vMerge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1345" w:type="dxa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社会效益</w:t>
            </w:r>
          </w:p>
        </w:tc>
        <w:tc>
          <w:tcPr>
            <w:tcW w:w="2551" w:type="dxa"/>
            <w:gridSpan w:val="3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保障当事人的合法权益</w:t>
            </w:r>
          </w:p>
        </w:tc>
        <w:tc>
          <w:tcPr>
            <w:tcW w:w="1328" w:type="dxa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保障</w:t>
            </w:r>
          </w:p>
        </w:tc>
        <w:tc>
          <w:tcPr>
            <w:tcW w:w="1319" w:type="dxa"/>
            <w:gridSpan w:val="2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保障</w:t>
            </w:r>
          </w:p>
        </w:tc>
        <w:tc>
          <w:tcPr>
            <w:tcW w:w="877" w:type="dxa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20</w:t>
            </w:r>
          </w:p>
        </w:tc>
      </w:tr>
      <w:tr w:rsidR="00FA67A2" w:rsidRPr="001E0906" w:rsidTr="004C6DA3">
        <w:trPr>
          <w:trHeight w:val="660"/>
          <w:jc w:val="center"/>
        </w:trPr>
        <w:tc>
          <w:tcPr>
            <w:tcW w:w="828" w:type="dxa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91.11</w:t>
            </w:r>
          </w:p>
        </w:tc>
      </w:tr>
      <w:tr w:rsidR="00FA67A2" w:rsidRPr="001E0906" w:rsidTr="00FE35BD">
        <w:trPr>
          <w:trHeight w:val="3109"/>
          <w:jc w:val="center"/>
        </w:trPr>
        <w:tc>
          <w:tcPr>
            <w:tcW w:w="1528" w:type="dxa"/>
            <w:gridSpan w:val="2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lastRenderedPageBreak/>
              <w:t>偏差大或</w:t>
            </w:r>
          </w:p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目标未完成</w:t>
            </w:r>
          </w:p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FA67A2" w:rsidRPr="001E0906" w:rsidRDefault="00FA67A2" w:rsidP="00FA67A2">
            <w:pPr>
              <w:widowControl/>
              <w:jc w:val="left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2021年度预算两庭建设项目共计872.89万元，实际支付77.6万元，计划完成率为8.89%。未完成原因主要是两庭建设项目资金来源为其他资金，2021年未向地方财政申请到足额建设资金，导致部分两庭项目尚未开始建设，项目计划完成率较低。</w:t>
            </w:r>
          </w:p>
        </w:tc>
      </w:tr>
      <w:tr w:rsidR="00FA67A2" w:rsidRPr="001E0906" w:rsidTr="00FE35BD">
        <w:trPr>
          <w:trHeight w:val="2794"/>
          <w:jc w:val="center"/>
        </w:trPr>
        <w:tc>
          <w:tcPr>
            <w:tcW w:w="1528" w:type="dxa"/>
            <w:gridSpan w:val="2"/>
            <w:vAlign w:val="center"/>
          </w:tcPr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改进措施及</w:t>
            </w:r>
          </w:p>
          <w:p w:rsidR="00FA67A2" w:rsidRPr="001E0906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1E0906">
              <w:rPr>
                <w:rFonts w:ascii="仿宋_GB2312" w:hAnsi="宋体" w:cs="仿宋_GB2312" w:hint="eastAsia"/>
                <w:kern w:val="0"/>
                <w:sz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FA67A2" w:rsidRDefault="006A1005" w:rsidP="00FA67A2">
            <w:pPr>
              <w:widowControl/>
              <w:jc w:val="left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</w:rPr>
              <w:t>改进措施：</w:t>
            </w:r>
            <w:r w:rsidR="00FA67A2" w:rsidRPr="001E0906">
              <w:rPr>
                <w:rFonts w:ascii="仿宋_GB2312" w:hAnsi="宋体" w:cs="仿宋_GB2312" w:hint="eastAsia"/>
                <w:kern w:val="0"/>
                <w:sz w:val="21"/>
              </w:rPr>
              <w:t>强化预算管理意识，预算编制前多与有关部门做好沟通衔接，提高预算编制的科学性、合理性、可控性、准确性。</w:t>
            </w:r>
          </w:p>
          <w:p w:rsidR="006A1005" w:rsidRPr="001E0906" w:rsidRDefault="006A1005" w:rsidP="00FA67A2">
            <w:pPr>
              <w:widowControl/>
              <w:jc w:val="left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</w:rPr>
              <w:t>结果应用方案：将绩效评价结果作为下年度资金安排、预算编制、绩效目标调整的重要依据，针对评价结果不理想的项目，减少资金安排。</w:t>
            </w:r>
          </w:p>
        </w:tc>
      </w:tr>
    </w:tbl>
    <w:p w:rsidR="00FA67A2" w:rsidRPr="00D768C0" w:rsidRDefault="00FA67A2" w:rsidP="00FA67A2">
      <w:pPr>
        <w:widowControl/>
        <w:ind w:firstLineChars="200" w:firstLine="420"/>
        <w:rPr>
          <w:rFonts w:ascii="仿宋_GB2312" w:hAnsi="宋体" w:cs="仿宋_GB2312"/>
          <w:kern w:val="0"/>
          <w:sz w:val="21"/>
        </w:rPr>
      </w:pPr>
      <w:r w:rsidRPr="00D768C0">
        <w:rPr>
          <w:rFonts w:ascii="仿宋_GB2312" w:hAnsi="宋体" w:cs="仿宋_GB2312" w:hint="eastAsia"/>
          <w:kern w:val="0"/>
          <w:sz w:val="21"/>
        </w:rPr>
        <w:t>备注：</w:t>
      </w:r>
    </w:p>
    <w:p w:rsidR="00FA67A2" w:rsidRPr="00D768C0" w:rsidRDefault="00FA67A2" w:rsidP="00FA67A2">
      <w:pPr>
        <w:widowControl/>
        <w:ind w:firstLineChars="200" w:firstLine="420"/>
        <w:rPr>
          <w:rFonts w:ascii="仿宋_GB2312" w:hAnsi="宋体" w:cs="仿宋_GB2312"/>
          <w:kern w:val="0"/>
          <w:sz w:val="21"/>
        </w:rPr>
      </w:pPr>
      <w:r w:rsidRPr="00D768C0">
        <w:rPr>
          <w:rFonts w:ascii="仿宋_GB2312" w:hAnsi="宋体" w:cs="仿宋_GB2312"/>
          <w:kern w:val="0"/>
          <w:sz w:val="21"/>
        </w:rPr>
        <w:t>1.</w:t>
      </w:r>
      <w:r w:rsidRPr="00D768C0">
        <w:rPr>
          <w:rFonts w:ascii="仿宋_GB2312" w:hAnsi="宋体" w:cs="仿宋_GB2312" w:hint="eastAsia"/>
          <w:kern w:val="0"/>
          <w:sz w:val="21"/>
        </w:rPr>
        <w:t>预算执行情况口径：预算数为调整后财政资金总额（包括上年结余结转），执行数为资金使用单位财政资金实际支出数。</w:t>
      </w:r>
    </w:p>
    <w:p w:rsidR="00FA67A2" w:rsidRPr="00D768C0" w:rsidRDefault="00FA67A2" w:rsidP="00FA67A2">
      <w:pPr>
        <w:widowControl/>
        <w:ind w:firstLineChars="200" w:firstLine="420"/>
        <w:rPr>
          <w:rFonts w:ascii="仿宋_GB2312" w:hAnsi="宋体" w:cs="仿宋_GB2312"/>
          <w:kern w:val="0"/>
          <w:sz w:val="21"/>
        </w:rPr>
      </w:pPr>
      <w:r w:rsidRPr="00D768C0">
        <w:rPr>
          <w:rFonts w:ascii="仿宋_GB2312" w:hAnsi="宋体" w:cs="仿宋_GB2312"/>
          <w:kern w:val="0"/>
          <w:sz w:val="21"/>
        </w:rPr>
        <w:t>2.</w:t>
      </w:r>
      <w:r w:rsidRPr="00D768C0">
        <w:rPr>
          <w:rFonts w:ascii="仿宋_GB2312" w:hAnsi="宋体" w:cs="仿宋_GB2312" w:hint="eastAsia"/>
          <w:kern w:val="0"/>
          <w:sz w:val="21"/>
        </w:rPr>
        <w:t>定量指标完成数汇总原则：绝对值直接累加计算，相对值按照资金额度加权平均计算。定量指标计分原则：正向指标（即目标值为≥</w:t>
      </w:r>
      <w:r w:rsidRPr="00D768C0">
        <w:rPr>
          <w:rFonts w:ascii="仿宋_GB2312" w:hAnsi="宋体" w:cs="仿宋_GB2312"/>
          <w:kern w:val="0"/>
          <w:sz w:val="21"/>
        </w:rPr>
        <w:t>X,</w:t>
      </w:r>
      <w:r w:rsidRPr="00D768C0">
        <w:rPr>
          <w:rFonts w:ascii="仿宋_GB2312" w:hAnsi="宋体" w:cs="仿宋_GB2312" w:hint="eastAsia"/>
          <w:kern w:val="0"/>
          <w:sz w:val="21"/>
        </w:rPr>
        <w:t>得分</w:t>
      </w:r>
      <w:r w:rsidRPr="00D768C0">
        <w:rPr>
          <w:rFonts w:ascii="仿宋_GB2312" w:hAnsi="宋体" w:cs="仿宋_GB2312"/>
          <w:kern w:val="0"/>
          <w:sz w:val="21"/>
        </w:rPr>
        <w:t>=</w:t>
      </w:r>
      <w:r w:rsidRPr="00D768C0">
        <w:rPr>
          <w:rFonts w:ascii="仿宋_GB2312" w:hAnsi="宋体" w:cs="仿宋_GB2312" w:hint="eastAsia"/>
          <w:kern w:val="0"/>
          <w:sz w:val="21"/>
        </w:rPr>
        <w:t>权重</w:t>
      </w:r>
      <w:r w:rsidRPr="00D768C0">
        <w:rPr>
          <w:rFonts w:ascii="仿宋_GB2312" w:hAnsi="宋体" w:cs="仿宋_GB2312"/>
          <w:kern w:val="0"/>
          <w:sz w:val="21"/>
        </w:rPr>
        <w:t>*B/A</w:t>
      </w:r>
      <w:r w:rsidRPr="00D768C0">
        <w:rPr>
          <w:rFonts w:ascii="仿宋_GB2312" w:hAnsi="宋体" w:cs="仿宋_GB2312" w:hint="eastAsia"/>
          <w:kern w:val="0"/>
          <w:sz w:val="21"/>
        </w:rPr>
        <w:t>），反向指标（即目标值为≤</w:t>
      </w:r>
      <w:r w:rsidRPr="00D768C0">
        <w:rPr>
          <w:rFonts w:ascii="仿宋_GB2312" w:hAnsi="宋体" w:cs="仿宋_GB2312"/>
          <w:kern w:val="0"/>
          <w:sz w:val="21"/>
        </w:rPr>
        <w:t>X</w:t>
      </w:r>
      <w:r w:rsidRPr="00D768C0">
        <w:rPr>
          <w:rFonts w:ascii="仿宋_GB2312" w:hAnsi="宋体" w:cs="仿宋_GB2312" w:hint="eastAsia"/>
          <w:kern w:val="0"/>
          <w:sz w:val="21"/>
        </w:rPr>
        <w:t>，得分</w:t>
      </w:r>
      <w:r w:rsidRPr="00D768C0">
        <w:rPr>
          <w:rFonts w:ascii="仿宋_GB2312" w:hAnsi="宋体" w:cs="仿宋_GB2312"/>
          <w:kern w:val="0"/>
          <w:sz w:val="21"/>
        </w:rPr>
        <w:t>=</w:t>
      </w:r>
      <w:r w:rsidRPr="00D768C0">
        <w:rPr>
          <w:rFonts w:ascii="仿宋_GB2312" w:hAnsi="宋体" w:cs="仿宋_GB2312" w:hint="eastAsia"/>
          <w:kern w:val="0"/>
          <w:sz w:val="21"/>
        </w:rPr>
        <w:t>权重</w:t>
      </w:r>
      <w:r w:rsidRPr="00D768C0">
        <w:rPr>
          <w:rFonts w:ascii="仿宋_GB2312" w:hAnsi="宋体" w:cs="仿宋_GB2312"/>
          <w:kern w:val="0"/>
          <w:sz w:val="21"/>
        </w:rPr>
        <w:t>*A/B）</w:t>
      </w:r>
      <w:r w:rsidRPr="00D768C0">
        <w:rPr>
          <w:rFonts w:ascii="仿宋_GB2312" w:hAnsi="宋体" w:cs="仿宋_GB2312" w:hint="eastAsia"/>
          <w:kern w:val="0"/>
          <w:sz w:val="21"/>
        </w:rPr>
        <w:t>，得分不得突破权重总额。定量指标先汇总完成数，再计算得分。</w:t>
      </w:r>
    </w:p>
    <w:p w:rsidR="00FA67A2" w:rsidRPr="00D768C0" w:rsidRDefault="00FA67A2" w:rsidP="00FA67A2">
      <w:pPr>
        <w:widowControl/>
        <w:ind w:firstLineChars="200" w:firstLine="420"/>
        <w:rPr>
          <w:rFonts w:ascii="仿宋_GB2312" w:hAnsi="宋体" w:cs="仿宋_GB2312"/>
          <w:kern w:val="0"/>
          <w:sz w:val="21"/>
        </w:rPr>
      </w:pPr>
      <w:r w:rsidRPr="00D768C0">
        <w:rPr>
          <w:rFonts w:ascii="仿宋_GB2312" w:hAnsi="宋体" w:cs="仿宋_GB2312"/>
          <w:kern w:val="0"/>
          <w:sz w:val="21"/>
        </w:rPr>
        <w:t>3.</w:t>
      </w:r>
      <w:r w:rsidRPr="00D768C0">
        <w:rPr>
          <w:rFonts w:ascii="仿宋_GB2312" w:hAnsi="宋体" w:cs="仿宋_GB2312" w:hint="eastAsia"/>
          <w:kern w:val="0"/>
          <w:sz w:val="21"/>
        </w:rPr>
        <w:t>定性指标计分原则：达成预期指标、部分达成预期指标并具有一定效果、未达成预期指标且效果较差三档，分别按照该指标对应分值区间</w:t>
      </w:r>
      <w:r w:rsidRPr="00D768C0">
        <w:rPr>
          <w:rFonts w:ascii="仿宋_GB2312" w:hAnsi="宋体" w:cs="仿宋_GB2312"/>
          <w:kern w:val="0"/>
          <w:sz w:val="21"/>
        </w:rPr>
        <w:t>100-80%</w:t>
      </w:r>
      <w:r w:rsidRPr="00D768C0">
        <w:rPr>
          <w:rFonts w:ascii="仿宋_GB2312" w:hAnsi="宋体" w:cs="仿宋_GB2312" w:hint="eastAsia"/>
          <w:kern w:val="0"/>
          <w:sz w:val="21"/>
        </w:rPr>
        <w:t>（含</w:t>
      </w:r>
      <w:r w:rsidRPr="00D768C0">
        <w:rPr>
          <w:rFonts w:ascii="仿宋_GB2312" w:hAnsi="宋体" w:cs="仿宋_GB2312"/>
          <w:kern w:val="0"/>
          <w:sz w:val="21"/>
        </w:rPr>
        <w:t>80%</w:t>
      </w:r>
      <w:r w:rsidRPr="00D768C0">
        <w:rPr>
          <w:rFonts w:ascii="仿宋_GB2312" w:hAnsi="宋体" w:cs="仿宋_GB2312" w:hint="eastAsia"/>
          <w:kern w:val="0"/>
          <w:sz w:val="21"/>
        </w:rPr>
        <w:t>）、</w:t>
      </w:r>
      <w:r w:rsidRPr="00D768C0">
        <w:rPr>
          <w:rFonts w:ascii="仿宋_GB2312" w:hAnsi="宋体" w:cs="仿宋_GB2312"/>
          <w:kern w:val="0"/>
          <w:sz w:val="21"/>
        </w:rPr>
        <w:t>80-50%</w:t>
      </w:r>
      <w:r w:rsidRPr="00D768C0">
        <w:rPr>
          <w:rFonts w:ascii="仿宋_GB2312" w:hAnsi="宋体" w:cs="仿宋_GB2312" w:hint="eastAsia"/>
          <w:kern w:val="0"/>
          <w:sz w:val="21"/>
        </w:rPr>
        <w:t>（含</w:t>
      </w:r>
      <w:r w:rsidRPr="00D768C0">
        <w:rPr>
          <w:rFonts w:ascii="仿宋_GB2312" w:hAnsi="宋体" w:cs="仿宋_GB2312"/>
          <w:kern w:val="0"/>
          <w:sz w:val="21"/>
        </w:rPr>
        <w:t>50%</w:t>
      </w:r>
      <w:r w:rsidRPr="00D768C0">
        <w:rPr>
          <w:rFonts w:ascii="仿宋_GB2312" w:hAnsi="宋体" w:cs="仿宋_GB2312" w:hint="eastAsia"/>
          <w:kern w:val="0"/>
          <w:sz w:val="21"/>
        </w:rPr>
        <w:t>）、</w:t>
      </w:r>
      <w:r w:rsidRPr="00D768C0">
        <w:rPr>
          <w:rFonts w:ascii="仿宋_GB2312" w:hAnsi="宋体" w:cs="仿宋_GB2312"/>
          <w:kern w:val="0"/>
          <w:sz w:val="21"/>
        </w:rPr>
        <w:t>50-0%</w:t>
      </w:r>
      <w:r w:rsidRPr="00D768C0">
        <w:rPr>
          <w:rFonts w:ascii="仿宋_GB2312" w:hAnsi="宋体" w:cs="仿宋_GB2312" w:hint="eastAsia"/>
          <w:kern w:val="0"/>
          <w:sz w:val="21"/>
        </w:rPr>
        <w:t>合理确定分值。汇总时，以资金额度为权重，对分值进行加权平均计算。</w:t>
      </w:r>
    </w:p>
    <w:p w:rsidR="00FA67A2" w:rsidRPr="00D768C0" w:rsidRDefault="00FA67A2" w:rsidP="00FA67A2">
      <w:pPr>
        <w:widowControl/>
        <w:ind w:firstLineChars="200" w:firstLine="420"/>
        <w:rPr>
          <w:rFonts w:ascii="仿宋_GB2312" w:hAnsi="宋体" w:cs="仿宋_GB2312"/>
          <w:kern w:val="0"/>
          <w:sz w:val="21"/>
        </w:rPr>
      </w:pPr>
      <w:r w:rsidRPr="00D768C0">
        <w:rPr>
          <w:rFonts w:ascii="仿宋_GB2312" w:hAnsi="宋体" w:cs="仿宋_GB2312"/>
          <w:kern w:val="0"/>
          <w:sz w:val="21"/>
        </w:rPr>
        <w:t>4.</w:t>
      </w:r>
      <w:r w:rsidRPr="00D768C0">
        <w:rPr>
          <w:rFonts w:ascii="仿宋_GB2312" w:hAnsi="宋体" w:cs="仿宋_GB2312" w:hint="eastAsia"/>
          <w:kern w:val="0"/>
          <w:sz w:val="21"/>
        </w:rPr>
        <w:t>基于经济性和必要性等因素考虑，满意度指标暂可不作为必评指标。</w:t>
      </w:r>
    </w:p>
    <w:p w:rsidR="00FA67A2" w:rsidRPr="00D768C0" w:rsidRDefault="00FA67A2" w:rsidP="00FA67A2">
      <w:pPr>
        <w:widowControl/>
        <w:ind w:firstLineChars="200" w:firstLine="420"/>
        <w:rPr>
          <w:rFonts w:ascii="仿宋_GB2312" w:hAnsi="宋体" w:cs="仿宋_GB2312"/>
          <w:kern w:val="0"/>
          <w:sz w:val="21"/>
        </w:rPr>
      </w:pPr>
    </w:p>
    <w:p w:rsidR="00FA67A2" w:rsidRPr="0052777A" w:rsidRDefault="00FA67A2" w:rsidP="00FA67A2">
      <w:pPr>
        <w:rPr>
          <w:rFonts w:ascii="等线" w:eastAsia="等线" w:hAnsi="等线" w:cs="等线"/>
          <w:sz w:val="21"/>
        </w:rPr>
      </w:pPr>
    </w:p>
    <w:p w:rsidR="00FA67A2" w:rsidRDefault="00FA67A2" w:rsidP="00FA67A2">
      <w:pPr>
        <w:widowControl/>
        <w:rPr>
          <w:rFonts w:ascii="仿宋_GB2312" w:hAnsi="宋体"/>
          <w:kern w:val="0"/>
          <w:sz w:val="21"/>
        </w:rPr>
      </w:pPr>
    </w:p>
    <w:p w:rsidR="00FA67A2" w:rsidRDefault="00FA67A2" w:rsidP="00FA67A2">
      <w:pPr>
        <w:widowControl/>
        <w:rPr>
          <w:rFonts w:ascii="仿宋_GB2312" w:hAnsi="宋体"/>
          <w:kern w:val="0"/>
          <w:sz w:val="21"/>
        </w:rPr>
      </w:pPr>
    </w:p>
    <w:p w:rsidR="00FA67A2" w:rsidRDefault="00FA67A2" w:rsidP="00FA67A2">
      <w:pPr>
        <w:widowControl/>
        <w:rPr>
          <w:rFonts w:ascii="仿宋_GB2312" w:hAnsi="宋体"/>
          <w:kern w:val="0"/>
          <w:sz w:val="21"/>
        </w:rPr>
      </w:pPr>
    </w:p>
    <w:p w:rsidR="00FA67A2" w:rsidRDefault="00FA67A2" w:rsidP="00FA67A2">
      <w:pPr>
        <w:widowControl/>
        <w:rPr>
          <w:rFonts w:ascii="黑体" w:eastAsia="黑体" w:hAnsi="宋体" w:cs="黑体"/>
          <w:sz w:val="28"/>
          <w:szCs w:val="28"/>
        </w:rPr>
      </w:pPr>
    </w:p>
    <w:p w:rsidR="00FA67A2" w:rsidRDefault="00FA67A2" w:rsidP="00FA67A2">
      <w:pPr>
        <w:jc w:val="left"/>
        <w:rPr>
          <w:rFonts w:ascii="方正小标宋简体" w:eastAsia="方正小标宋简体" w:hAnsi="宋体" w:cs="方正小标宋简体"/>
          <w:sz w:val="36"/>
          <w:szCs w:val="36"/>
        </w:rPr>
      </w:pPr>
    </w:p>
    <w:p w:rsidR="00FA67A2" w:rsidRDefault="00FA67A2" w:rsidP="00FA67A2">
      <w:pPr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</w:p>
    <w:p w:rsidR="00FA67A2" w:rsidRDefault="00FA67A2" w:rsidP="00FA67A2">
      <w:pPr>
        <w:jc w:val="left"/>
        <w:rPr>
          <w:rFonts w:ascii="宋体" w:eastAsia="宋体" w:hAnsi="宋体" w:cs="方正小标宋简体"/>
          <w:szCs w:val="32"/>
        </w:rPr>
      </w:pPr>
    </w:p>
    <w:p w:rsidR="00ED295B" w:rsidRDefault="00FA67A2" w:rsidP="00FA67A2">
      <w:pPr>
        <w:jc w:val="center"/>
        <w:rPr>
          <w:rFonts w:ascii="方正小标宋简体" w:eastAsia="方正小标宋简体" w:hAnsi="宋体" w:cs="方正小标宋简体" w:hint="eastAsia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lastRenderedPageBreak/>
        <w:t>2021年度襄</w:t>
      </w:r>
      <w:r w:rsidRPr="002F50DC">
        <w:rPr>
          <w:rFonts w:ascii="方正小标宋简体" w:eastAsia="方正小标宋简体" w:hAnsi="宋体" w:cs="方正小标宋简体" w:hint="eastAsia"/>
          <w:sz w:val="36"/>
          <w:szCs w:val="36"/>
        </w:rPr>
        <w:t>阳市襄城区人民法院</w:t>
      </w:r>
    </w:p>
    <w:p w:rsidR="00FA67A2" w:rsidRPr="00D768C0" w:rsidRDefault="00FA67A2" w:rsidP="00FA67A2">
      <w:pPr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办案业务专项经费项目自评表</w:t>
      </w:r>
    </w:p>
    <w:p w:rsidR="00FA67A2" w:rsidRDefault="00FA67A2" w:rsidP="00FA67A2">
      <w:pPr>
        <w:widowControl/>
        <w:jc w:val="left"/>
        <w:rPr>
          <w:rFonts w:ascii="楷体_GB2312" w:eastAsia="楷体_GB2312" w:hAnsi="黑体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单位名称：襄阳市襄城区人民法院</w:t>
      </w:r>
      <w:r>
        <w:rPr>
          <w:rFonts w:ascii="楷体_GB2312" w:eastAsia="楷体_GB2312" w:hAnsi="仿宋" w:cs="楷体_GB2312"/>
          <w:kern w:val="0"/>
          <w:sz w:val="28"/>
          <w:szCs w:val="28"/>
        </w:rPr>
        <w:t xml:space="preserve">  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 xml:space="preserve">  填报日期：2022.3.1</w:t>
      </w:r>
      <w:r>
        <w:rPr>
          <w:rFonts w:ascii="楷体_GB2312" w:eastAsia="楷体_GB2312" w:hAnsi="仿宋" w:cs="楷体_GB2312"/>
          <w:kern w:val="0"/>
          <w:sz w:val="28"/>
          <w:szCs w:val="28"/>
        </w:rPr>
        <w:t xml:space="preserve">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2"/>
        <w:gridCol w:w="289"/>
        <w:gridCol w:w="289"/>
        <w:gridCol w:w="1781"/>
        <w:gridCol w:w="1289"/>
        <w:gridCol w:w="428"/>
        <w:gridCol w:w="428"/>
        <w:gridCol w:w="1109"/>
        <w:gridCol w:w="520"/>
        <w:gridCol w:w="498"/>
        <w:gridCol w:w="949"/>
      </w:tblGrid>
      <w:tr w:rsidR="00FA67A2" w:rsidRPr="00E726DC" w:rsidTr="00FE35BD">
        <w:trPr>
          <w:trHeight w:val="510"/>
          <w:jc w:val="center"/>
        </w:trPr>
        <w:tc>
          <w:tcPr>
            <w:tcW w:w="0" w:type="auto"/>
            <w:gridSpan w:val="3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项目名称</w:t>
            </w:r>
          </w:p>
        </w:tc>
        <w:tc>
          <w:tcPr>
            <w:tcW w:w="0" w:type="auto"/>
            <w:gridSpan w:val="8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 xml:space="preserve">襄阳市襄城区人民法院办案业务专项经费　</w:t>
            </w:r>
          </w:p>
        </w:tc>
      </w:tr>
      <w:tr w:rsidR="00FA67A2" w:rsidRPr="00E726DC" w:rsidTr="00FE35BD">
        <w:trPr>
          <w:trHeight w:val="510"/>
          <w:jc w:val="center"/>
        </w:trPr>
        <w:tc>
          <w:tcPr>
            <w:tcW w:w="0" w:type="auto"/>
            <w:gridSpan w:val="3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主管部门</w:t>
            </w:r>
          </w:p>
        </w:tc>
        <w:tc>
          <w:tcPr>
            <w:tcW w:w="0" w:type="auto"/>
            <w:gridSpan w:val="3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left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湖北省高级人民法院</w:t>
            </w:r>
          </w:p>
        </w:tc>
        <w:tc>
          <w:tcPr>
            <w:tcW w:w="0" w:type="auto"/>
            <w:gridSpan w:val="3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项目实施单位</w:t>
            </w:r>
          </w:p>
        </w:tc>
        <w:tc>
          <w:tcPr>
            <w:tcW w:w="0" w:type="auto"/>
            <w:gridSpan w:val="2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 xml:space="preserve">襄阳市襄城区人民法院　</w:t>
            </w:r>
          </w:p>
        </w:tc>
      </w:tr>
      <w:tr w:rsidR="00FA67A2" w:rsidRPr="00E726DC" w:rsidTr="00FE35BD">
        <w:trPr>
          <w:trHeight w:val="510"/>
          <w:jc w:val="center"/>
        </w:trPr>
        <w:tc>
          <w:tcPr>
            <w:tcW w:w="0" w:type="auto"/>
            <w:gridSpan w:val="3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项目类别</w:t>
            </w:r>
          </w:p>
        </w:tc>
        <w:tc>
          <w:tcPr>
            <w:tcW w:w="0" w:type="auto"/>
            <w:gridSpan w:val="8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left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/>
                <w:kern w:val="0"/>
                <w:sz w:val="21"/>
              </w:rPr>
              <w:t>1</w:t>
            </w: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、部门预算项目</w:t>
            </w:r>
            <w:r w:rsidRPr="00E726DC">
              <w:rPr>
                <w:rFonts w:ascii="仿宋_GB2312" w:hAnsi="宋体" w:cs="仿宋_GB2312"/>
                <w:kern w:val="0"/>
                <w:sz w:val="21"/>
              </w:rPr>
              <w:t xml:space="preserve">   </w:t>
            </w: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□√</w:t>
            </w:r>
            <w:r w:rsidRPr="00E726DC">
              <w:rPr>
                <w:rFonts w:ascii="仿宋_GB2312" w:hAnsi="宋体" w:cs="仿宋_GB2312"/>
                <w:kern w:val="0"/>
                <w:sz w:val="21"/>
              </w:rPr>
              <w:t xml:space="preserve">   2</w:t>
            </w: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、省直专项</w:t>
            </w:r>
            <w:r w:rsidRPr="00E726DC">
              <w:rPr>
                <w:rFonts w:ascii="仿宋_GB2312" w:hAnsi="宋体" w:cs="仿宋_GB2312"/>
                <w:kern w:val="0"/>
                <w:sz w:val="21"/>
              </w:rPr>
              <w:t xml:space="preserve">   </w:t>
            </w: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□</w:t>
            </w:r>
            <w:r w:rsidRPr="00E726DC">
              <w:rPr>
                <w:rFonts w:ascii="仿宋_GB2312" w:hAnsi="宋体" w:cs="仿宋_GB2312"/>
                <w:kern w:val="0"/>
                <w:sz w:val="21"/>
              </w:rPr>
              <w:t xml:space="preserve">  3</w:t>
            </w: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、省对下转移支付项目</w:t>
            </w:r>
            <w:r w:rsidRPr="00E726DC"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□</w:t>
            </w:r>
          </w:p>
        </w:tc>
      </w:tr>
      <w:tr w:rsidR="00FA67A2" w:rsidRPr="00E726DC" w:rsidTr="00FE35BD">
        <w:trPr>
          <w:trHeight w:val="510"/>
          <w:jc w:val="center"/>
        </w:trPr>
        <w:tc>
          <w:tcPr>
            <w:tcW w:w="0" w:type="auto"/>
            <w:gridSpan w:val="3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项目属性</w:t>
            </w:r>
          </w:p>
        </w:tc>
        <w:tc>
          <w:tcPr>
            <w:tcW w:w="0" w:type="auto"/>
            <w:gridSpan w:val="8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left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/>
                <w:kern w:val="0"/>
                <w:sz w:val="21"/>
              </w:rPr>
              <w:t>1</w:t>
            </w: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、持续性项目</w:t>
            </w:r>
            <w:r w:rsidRPr="00E726DC">
              <w:rPr>
                <w:rFonts w:ascii="仿宋_GB2312" w:hAnsi="宋体" w:cs="仿宋_GB2312"/>
                <w:kern w:val="0"/>
                <w:sz w:val="21"/>
              </w:rPr>
              <w:t xml:space="preserve">     </w:t>
            </w: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□</w:t>
            </w:r>
            <w:r w:rsidRPr="00E726DC"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√</w:t>
            </w:r>
            <w:r w:rsidRPr="00E726DC">
              <w:rPr>
                <w:rFonts w:ascii="仿宋_GB2312" w:hAnsi="宋体" w:cs="仿宋_GB2312"/>
                <w:kern w:val="0"/>
                <w:sz w:val="21"/>
              </w:rPr>
              <w:t xml:space="preserve">  2</w:t>
            </w: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、新增性项目</w:t>
            </w:r>
            <w:r w:rsidRPr="00E726DC"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□</w:t>
            </w:r>
            <w:r w:rsidRPr="00E726DC"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</w:p>
        </w:tc>
      </w:tr>
      <w:tr w:rsidR="00FA67A2" w:rsidRPr="00E726DC" w:rsidTr="00FE35BD">
        <w:trPr>
          <w:trHeight w:val="510"/>
          <w:jc w:val="center"/>
        </w:trPr>
        <w:tc>
          <w:tcPr>
            <w:tcW w:w="0" w:type="auto"/>
            <w:gridSpan w:val="3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项目类型</w:t>
            </w:r>
          </w:p>
        </w:tc>
        <w:tc>
          <w:tcPr>
            <w:tcW w:w="0" w:type="auto"/>
            <w:gridSpan w:val="8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left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/>
                <w:kern w:val="0"/>
                <w:sz w:val="21"/>
              </w:rPr>
              <w:t>1</w:t>
            </w: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、常年性项目</w:t>
            </w:r>
            <w:r w:rsidRPr="00E726DC">
              <w:rPr>
                <w:rFonts w:ascii="仿宋_GB2312" w:hAnsi="宋体" w:cs="仿宋_GB2312"/>
                <w:kern w:val="0"/>
                <w:sz w:val="21"/>
              </w:rPr>
              <w:t xml:space="preserve">     </w:t>
            </w: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□</w:t>
            </w:r>
            <w:r w:rsidRPr="00E726DC"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√</w:t>
            </w:r>
            <w:r w:rsidRPr="00E726DC">
              <w:rPr>
                <w:rFonts w:ascii="仿宋_GB2312" w:hAnsi="宋体" w:cs="仿宋_GB2312"/>
                <w:kern w:val="0"/>
                <w:sz w:val="21"/>
              </w:rPr>
              <w:t xml:space="preserve">  2</w:t>
            </w: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、延续性项目</w:t>
            </w:r>
            <w:r w:rsidRPr="00E726DC"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□</w:t>
            </w:r>
            <w:r w:rsidRPr="00E726DC">
              <w:rPr>
                <w:rFonts w:ascii="仿宋_GB2312" w:hAnsi="宋体" w:cs="仿宋_GB2312"/>
                <w:kern w:val="0"/>
                <w:sz w:val="21"/>
              </w:rPr>
              <w:t xml:space="preserve">      3</w:t>
            </w: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、一次性项目</w:t>
            </w:r>
            <w:r w:rsidRPr="00E726DC">
              <w:rPr>
                <w:rFonts w:ascii="仿宋_GB2312" w:hAnsi="宋体" w:cs="仿宋_GB2312"/>
                <w:kern w:val="0"/>
                <w:sz w:val="21"/>
              </w:rPr>
              <w:t xml:space="preserve"> </w:t>
            </w: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□</w:t>
            </w:r>
          </w:p>
        </w:tc>
      </w:tr>
      <w:tr w:rsidR="00FA67A2" w:rsidRPr="00E726DC" w:rsidTr="00FE35BD">
        <w:trPr>
          <w:trHeight w:val="510"/>
          <w:jc w:val="center"/>
        </w:trPr>
        <w:tc>
          <w:tcPr>
            <w:tcW w:w="0" w:type="auto"/>
            <w:gridSpan w:val="3"/>
            <w:vMerge w:val="restart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预算执行情况（万元）</w:t>
            </w:r>
          </w:p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（</w:t>
            </w:r>
            <w:r w:rsidRPr="00E726DC">
              <w:rPr>
                <w:rFonts w:ascii="仿宋_GB2312" w:hAnsi="宋体" w:cs="仿宋_GB2312"/>
                <w:kern w:val="0"/>
                <w:sz w:val="21"/>
              </w:rPr>
              <w:t>20</w:t>
            </w: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分）</w:t>
            </w:r>
          </w:p>
        </w:tc>
        <w:tc>
          <w:tcPr>
            <w:tcW w:w="1749" w:type="dxa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1266" w:type="dxa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预算数（</w:t>
            </w:r>
            <w:r w:rsidRPr="00E726DC">
              <w:rPr>
                <w:rFonts w:ascii="仿宋_GB2312" w:hAnsi="宋体" w:cs="仿宋_GB2312"/>
                <w:kern w:val="0"/>
                <w:sz w:val="21"/>
              </w:rPr>
              <w:t>A）</w:t>
            </w:r>
          </w:p>
        </w:tc>
        <w:tc>
          <w:tcPr>
            <w:tcW w:w="0" w:type="auto"/>
            <w:gridSpan w:val="2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执行数</w:t>
            </w:r>
            <w:r w:rsidRPr="00E726DC">
              <w:rPr>
                <w:rFonts w:ascii="仿宋_GB2312" w:hAnsi="宋体" w:cs="仿宋_GB2312"/>
                <w:kern w:val="0"/>
                <w:sz w:val="21"/>
              </w:rPr>
              <w:t>（B）</w:t>
            </w:r>
          </w:p>
        </w:tc>
        <w:tc>
          <w:tcPr>
            <w:tcW w:w="0" w:type="auto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执行率</w:t>
            </w:r>
            <w:r w:rsidRPr="00E726DC">
              <w:rPr>
                <w:rFonts w:ascii="仿宋_GB2312" w:hAnsi="宋体" w:cs="仿宋_GB2312"/>
                <w:kern w:val="0"/>
                <w:sz w:val="21"/>
              </w:rPr>
              <w:t>（B/A）</w:t>
            </w:r>
          </w:p>
        </w:tc>
        <w:tc>
          <w:tcPr>
            <w:tcW w:w="0" w:type="auto"/>
            <w:gridSpan w:val="3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得分</w:t>
            </w:r>
          </w:p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（</w:t>
            </w:r>
            <w:r w:rsidRPr="00E726DC">
              <w:rPr>
                <w:rFonts w:ascii="仿宋_GB2312" w:hAnsi="宋体" w:cs="仿宋_GB2312"/>
                <w:kern w:val="0"/>
                <w:sz w:val="21"/>
              </w:rPr>
              <w:t>20</w:t>
            </w: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分</w:t>
            </w:r>
            <w:r w:rsidRPr="00E726DC">
              <w:rPr>
                <w:rFonts w:ascii="仿宋_GB2312" w:hAnsi="宋体" w:cs="仿宋_GB2312"/>
                <w:kern w:val="0"/>
                <w:sz w:val="21"/>
              </w:rPr>
              <w:t>*</w:t>
            </w: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执行率）</w:t>
            </w:r>
          </w:p>
        </w:tc>
      </w:tr>
      <w:tr w:rsidR="00FA67A2" w:rsidRPr="00E726DC" w:rsidTr="00FE35BD">
        <w:trPr>
          <w:trHeight w:val="510"/>
          <w:jc w:val="center"/>
        </w:trPr>
        <w:tc>
          <w:tcPr>
            <w:tcW w:w="0" w:type="auto"/>
            <w:gridSpan w:val="3"/>
            <w:vMerge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1749" w:type="dxa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年度财政资金总额</w:t>
            </w:r>
          </w:p>
        </w:tc>
        <w:tc>
          <w:tcPr>
            <w:tcW w:w="1266" w:type="dxa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65.12</w:t>
            </w:r>
          </w:p>
        </w:tc>
        <w:tc>
          <w:tcPr>
            <w:tcW w:w="0" w:type="auto"/>
            <w:gridSpan w:val="2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65.12</w:t>
            </w:r>
          </w:p>
        </w:tc>
        <w:tc>
          <w:tcPr>
            <w:tcW w:w="0" w:type="auto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100%</w:t>
            </w:r>
          </w:p>
        </w:tc>
        <w:tc>
          <w:tcPr>
            <w:tcW w:w="0" w:type="auto"/>
            <w:gridSpan w:val="3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20</w:t>
            </w:r>
          </w:p>
        </w:tc>
      </w:tr>
      <w:tr w:rsidR="00FA67A2" w:rsidRPr="00E726DC" w:rsidTr="00FE35BD">
        <w:trPr>
          <w:trHeight w:val="510"/>
          <w:jc w:val="center"/>
        </w:trPr>
        <w:tc>
          <w:tcPr>
            <w:tcW w:w="0" w:type="auto"/>
            <w:vMerge w:val="restart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年度绩效目标</w:t>
            </w:r>
          </w:p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（80分）</w:t>
            </w:r>
          </w:p>
        </w:tc>
        <w:tc>
          <w:tcPr>
            <w:tcW w:w="0" w:type="auto"/>
            <w:gridSpan w:val="2"/>
            <w:vAlign w:val="center"/>
          </w:tcPr>
          <w:p w:rsidR="00FA67A2" w:rsidRPr="00E726DC" w:rsidRDefault="00FA67A2" w:rsidP="00FE35BD">
            <w:pPr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一级指标</w:t>
            </w:r>
          </w:p>
        </w:tc>
        <w:tc>
          <w:tcPr>
            <w:tcW w:w="1749" w:type="dxa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二级指标</w:t>
            </w:r>
          </w:p>
        </w:tc>
        <w:tc>
          <w:tcPr>
            <w:tcW w:w="2156" w:type="dxa"/>
            <w:gridSpan w:val="3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三级指标</w:t>
            </w:r>
          </w:p>
        </w:tc>
        <w:tc>
          <w:tcPr>
            <w:tcW w:w="0" w:type="auto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年初目标值（</w:t>
            </w:r>
            <w:r w:rsidRPr="00E726DC">
              <w:rPr>
                <w:rFonts w:ascii="仿宋_GB2312" w:hAnsi="宋体" w:cs="仿宋_GB2312"/>
                <w:kern w:val="0"/>
                <w:sz w:val="21"/>
              </w:rPr>
              <w:t>A</w:t>
            </w: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）</w:t>
            </w:r>
          </w:p>
        </w:tc>
        <w:tc>
          <w:tcPr>
            <w:tcW w:w="0" w:type="auto"/>
            <w:gridSpan w:val="2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实际完成值（</w:t>
            </w:r>
            <w:r w:rsidRPr="00E726DC">
              <w:rPr>
                <w:rFonts w:ascii="仿宋_GB2312" w:hAnsi="宋体" w:cs="仿宋_GB2312"/>
                <w:kern w:val="0"/>
                <w:sz w:val="21"/>
              </w:rPr>
              <w:t>B</w:t>
            </w: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）</w:t>
            </w:r>
          </w:p>
        </w:tc>
        <w:tc>
          <w:tcPr>
            <w:tcW w:w="0" w:type="auto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得分</w:t>
            </w:r>
          </w:p>
        </w:tc>
      </w:tr>
      <w:tr w:rsidR="00FA67A2" w:rsidRPr="00E726DC" w:rsidTr="00FE35BD">
        <w:trPr>
          <w:trHeight w:val="696"/>
          <w:jc w:val="center"/>
        </w:trPr>
        <w:tc>
          <w:tcPr>
            <w:tcW w:w="0" w:type="auto"/>
            <w:vMerge/>
            <w:vAlign w:val="center"/>
          </w:tcPr>
          <w:p w:rsidR="00FA67A2" w:rsidRPr="00E726DC" w:rsidRDefault="00FA67A2" w:rsidP="00FE35BD">
            <w:pPr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FA67A2" w:rsidRPr="00E726DC" w:rsidRDefault="00FA67A2" w:rsidP="00FE35BD">
            <w:pPr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产出指标</w:t>
            </w:r>
          </w:p>
        </w:tc>
        <w:tc>
          <w:tcPr>
            <w:tcW w:w="1749" w:type="dxa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数量指标</w:t>
            </w:r>
          </w:p>
        </w:tc>
        <w:tc>
          <w:tcPr>
            <w:tcW w:w="2156" w:type="dxa"/>
            <w:gridSpan w:val="3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案件结案率</w:t>
            </w:r>
          </w:p>
        </w:tc>
        <w:tc>
          <w:tcPr>
            <w:tcW w:w="0" w:type="auto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80%</w:t>
            </w:r>
          </w:p>
        </w:tc>
        <w:tc>
          <w:tcPr>
            <w:tcW w:w="0" w:type="auto"/>
            <w:gridSpan w:val="2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/>
                <w:kern w:val="0"/>
                <w:sz w:val="21"/>
              </w:rPr>
              <w:t>88.</w:t>
            </w: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51</w:t>
            </w:r>
            <w:r w:rsidRPr="00E726DC">
              <w:rPr>
                <w:rFonts w:ascii="仿宋_GB2312" w:hAnsi="宋体" w:cs="仿宋_GB2312"/>
                <w:kern w:val="0"/>
                <w:sz w:val="21"/>
              </w:rPr>
              <w:t>%</w:t>
            </w:r>
          </w:p>
        </w:tc>
        <w:tc>
          <w:tcPr>
            <w:tcW w:w="0" w:type="auto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15</w:t>
            </w:r>
          </w:p>
        </w:tc>
      </w:tr>
      <w:tr w:rsidR="00FA67A2" w:rsidRPr="00E726DC" w:rsidTr="00FE35BD">
        <w:trPr>
          <w:trHeight w:val="706"/>
          <w:jc w:val="center"/>
        </w:trPr>
        <w:tc>
          <w:tcPr>
            <w:tcW w:w="0" w:type="auto"/>
            <w:vMerge/>
            <w:vAlign w:val="center"/>
          </w:tcPr>
          <w:p w:rsidR="00FA67A2" w:rsidRPr="00E726DC" w:rsidRDefault="00FA67A2" w:rsidP="00FE35BD">
            <w:pPr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1749" w:type="dxa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成本指标</w:t>
            </w:r>
          </w:p>
        </w:tc>
        <w:tc>
          <w:tcPr>
            <w:tcW w:w="2156" w:type="dxa"/>
            <w:gridSpan w:val="3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案件办案成本</w:t>
            </w:r>
          </w:p>
        </w:tc>
        <w:tc>
          <w:tcPr>
            <w:tcW w:w="0" w:type="auto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不超预算</w:t>
            </w:r>
          </w:p>
        </w:tc>
        <w:tc>
          <w:tcPr>
            <w:tcW w:w="0" w:type="auto"/>
            <w:gridSpan w:val="2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不超预算</w:t>
            </w:r>
          </w:p>
        </w:tc>
        <w:tc>
          <w:tcPr>
            <w:tcW w:w="0" w:type="auto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15</w:t>
            </w:r>
          </w:p>
        </w:tc>
      </w:tr>
      <w:tr w:rsidR="00FA67A2" w:rsidRPr="00E726DC" w:rsidTr="00FE35BD">
        <w:trPr>
          <w:trHeight w:val="874"/>
          <w:jc w:val="center"/>
        </w:trPr>
        <w:tc>
          <w:tcPr>
            <w:tcW w:w="0" w:type="auto"/>
            <w:vMerge/>
            <w:vAlign w:val="center"/>
          </w:tcPr>
          <w:p w:rsidR="00FA67A2" w:rsidRPr="00E726DC" w:rsidRDefault="00FA67A2" w:rsidP="00FE35BD">
            <w:pPr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1749" w:type="dxa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社会效益</w:t>
            </w:r>
          </w:p>
        </w:tc>
        <w:tc>
          <w:tcPr>
            <w:tcW w:w="2156" w:type="dxa"/>
            <w:gridSpan w:val="3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保护当事人合法权益</w:t>
            </w:r>
          </w:p>
        </w:tc>
        <w:tc>
          <w:tcPr>
            <w:tcW w:w="0" w:type="auto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保障</w:t>
            </w:r>
          </w:p>
        </w:tc>
        <w:tc>
          <w:tcPr>
            <w:tcW w:w="0" w:type="auto"/>
            <w:gridSpan w:val="2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保障</w:t>
            </w:r>
          </w:p>
        </w:tc>
        <w:tc>
          <w:tcPr>
            <w:tcW w:w="0" w:type="auto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15</w:t>
            </w:r>
          </w:p>
        </w:tc>
      </w:tr>
      <w:tr w:rsidR="00FA67A2" w:rsidRPr="00E726DC" w:rsidTr="00FE35BD">
        <w:trPr>
          <w:trHeight w:val="646"/>
          <w:jc w:val="center"/>
        </w:trPr>
        <w:tc>
          <w:tcPr>
            <w:tcW w:w="0" w:type="auto"/>
            <w:vMerge/>
            <w:vAlign w:val="center"/>
          </w:tcPr>
          <w:p w:rsidR="00FA67A2" w:rsidRPr="00E726DC" w:rsidRDefault="00FA67A2" w:rsidP="00FE35BD">
            <w:pPr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1749" w:type="dxa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社会效益</w:t>
            </w:r>
          </w:p>
        </w:tc>
        <w:tc>
          <w:tcPr>
            <w:tcW w:w="2156" w:type="dxa"/>
            <w:gridSpan w:val="3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促进经济发展社会和谐稳定</w:t>
            </w:r>
          </w:p>
        </w:tc>
        <w:tc>
          <w:tcPr>
            <w:tcW w:w="0" w:type="auto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促进</w:t>
            </w:r>
          </w:p>
        </w:tc>
        <w:tc>
          <w:tcPr>
            <w:tcW w:w="0" w:type="auto"/>
            <w:gridSpan w:val="2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促进</w:t>
            </w:r>
          </w:p>
        </w:tc>
        <w:tc>
          <w:tcPr>
            <w:tcW w:w="0" w:type="auto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15</w:t>
            </w:r>
          </w:p>
        </w:tc>
      </w:tr>
      <w:tr w:rsidR="00FA67A2" w:rsidRPr="00E726DC" w:rsidTr="00FE35BD">
        <w:trPr>
          <w:trHeight w:val="1116"/>
          <w:jc w:val="center"/>
        </w:trPr>
        <w:tc>
          <w:tcPr>
            <w:tcW w:w="0" w:type="auto"/>
            <w:vMerge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A67A2" w:rsidRPr="00E726DC" w:rsidRDefault="00FA67A2" w:rsidP="00FE35BD">
            <w:pPr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效益指标</w:t>
            </w:r>
          </w:p>
        </w:tc>
        <w:tc>
          <w:tcPr>
            <w:tcW w:w="1749" w:type="dxa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社会效益</w:t>
            </w:r>
          </w:p>
        </w:tc>
        <w:tc>
          <w:tcPr>
            <w:tcW w:w="2156" w:type="dxa"/>
            <w:gridSpan w:val="3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公众满意度</w:t>
            </w:r>
          </w:p>
        </w:tc>
        <w:tc>
          <w:tcPr>
            <w:tcW w:w="0" w:type="auto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满意</w:t>
            </w:r>
          </w:p>
        </w:tc>
        <w:tc>
          <w:tcPr>
            <w:tcW w:w="0" w:type="auto"/>
            <w:gridSpan w:val="2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比较满意</w:t>
            </w:r>
          </w:p>
        </w:tc>
        <w:tc>
          <w:tcPr>
            <w:tcW w:w="0" w:type="auto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16</w:t>
            </w:r>
          </w:p>
        </w:tc>
      </w:tr>
      <w:tr w:rsidR="00FA67A2" w:rsidRPr="00E726DC" w:rsidTr="00FE35BD">
        <w:trPr>
          <w:trHeight w:val="686"/>
          <w:jc w:val="center"/>
        </w:trPr>
        <w:tc>
          <w:tcPr>
            <w:tcW w:w="0" w:type="auto"/>
            <w:vMerge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满意度指标</w:t>
            </w:r>
          </w:p>
        </w:tc>
        <w:tc>
          <w:tcPr>
            <w:tcW w:w="1749" w:type="dxa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2156" w:type="dxa"/>
            <w:gridSpan w:val="3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0" w:type="auto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0" w:type="auto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</w:tr>
      <w:tr w:rsidR="00FA67A2" w:rsidRPr="00E726DC" w:rsidTr="00FE35BD">
        <w:trPr>
          <w:trHeight w:val="568"/>
          <w:jc w:val="center"/>
        </w:trPr>
        <w:tc>
          <w:tcPr>
            <w:tcW w:w="0" w:type="auto"/>
            <w:vMerge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1749" w:type="dxa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2156" w:type="dxa"/>
            <w:gridSpan w:val="3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0" w:type="auto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  <w:tc>
          <w:tcPr>
            <w:tcW w:w="0" w:type="auto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</w:p>
        </w:tc>
      </w:tr>
      <w:tr w:rsidR="00FA67A2" w:rsidRPr="00E726DC" w:rsidTr="00FE35BD">
        <w:trPr>
          <w:trHeight w:val="510"/>
          <w:jc w:val="center"/>
        </w:trPr>
        <w:tc>
          <w:tcPr>
            <w:tcW w:w="0" w:type="auto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总分</w:t>
            </w:r>
          </w:p>
        </w:tc>
        <w:tc>
          <w:tcPr>
            <w:tcW w:w="0" w:type="auto"/>
            <w:gridSpan w:val="10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96</w:t>
            </w:r>
          </w:p>
        </w:tc>
      </w:tr>
      <w:tr w:rsidR="00FA67A2" w:rsidRPr="00E726DC" w:rsidTr="00FE35BD">
        <w:trPr>
          <w:trHeight w:val="4101"/>
          <w:jc w:val="center"/>
        </w:trPr>
        <w:tc>
          <w:tcPr>
            <w:tcW w:w="1079" w:type="dxa"/>
            <w:gridSpan w:val="2"/>
            <w:vAlign w:val="center"/>
          </w:tcPr>
          <w:p w:rsidR="00FA67A2" w:rsidRPr="00E726DC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lastRenderedPageBreak/>
              <w:t>偏差大或</w:t>
            </w:r>
          </w:p>
          <w:p w:rsidR="00FA67A2" w:rsidRPr="00E726DC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目标未完成原因分析</w:t>
            </w:r>
          </w:p>
        </w:tc>
        <w:tc>
          <w:tcPr>
            <w:tcW w:w="7443" w:type="dxa"/>
            <w:gridSpan w:val="9"/>
            <w:vAlign w:val="center"/>
          </w:tcPr>
          <w:p w:rsidR="00FA67A2" w:rsidRPr="00E726DC" w:rsidRDefault="00FA67A2" w:rsidP="00FE35BD">
            <w:pPr>
              <w:widowControl/>
              <w:snapToGrid w:val="0"/>
              <w:jc w:val="left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努力让人民群众在每一个司法案件中都感受到公平正义，提高司法服务能力和水平。</w:t>
            </w:r>
          </w:p>
        </w:tc>
      </w:tr>
      <w:tr w:rsidR="00FA67A2" w:rsidRPr="006A1005" w:rsidTr="00FE35BD">
        <w:trPr>
          <w:trHeight w:val="3777"/>
          <w:jc w:val="center"/>
        </w:trPr>
        <w:tc>
          <w:tcPr>
            <w:tcW w:w="1079" w:type="dxa"/>
            <w:gridSpan w:val="2"/>
            <w:vAlign w:val="center"/>
          </w:tcPr>
          <w:p w:rsidR="00FA67A2" w:rsidRPr="00E726DC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改进措施及结果</w:t>
            </w:r>
          </w:p>
          <w:p w:rsidR="00FA67A2" w:rsidRPr="00E726DC" w:rsidRDefault="00FA67A2" w:rsidP="00FE35BD">
            <w:pPr>
              <w:widowControl/>
              <w:jc w:val="center"/>
              <w:rPr>
                <w:rFonts w:ascii="仿宋_GB2312" w:hAnsi="宋体" w:cs="仿宋_GB2312"/>
                <w:kern w:val="0"/>
                <w:sz w:val="21"/>
              </w:rPr>
            </w:pPr>
            <w:r w:rsidRPr="00E726DC">
              <w:rPr>
                <w:rFonts w:ascii="仿宋_GB2312" w:hAnsi="宋体" w:cs="仿宋_GB2312" w:hint="eastAsia"/>
                <w:kern w:val="0"/>
                <w:sz w:val="21"/>
              </w:rPr>
              <w:t>应用方案</w:t>
            </w:r>
          </w:p>
        </w:tc>
        <w:tc>
          <w:tcPr>
            <w:tcW w:w="7443" w:type="dxa"/>
            <w:gridSpan w:val="9"/>
            <w:vAlign w:val="center"/>
          </w:tcPr>
          <w:p w:rsidR="00FA67A2" w:rsidRDefault="006A1005" w:rsidP="00FE35BD">
            <w:pPr>
              <w:widowControl/>
              <w:jc w:val="left"/>
              <w:rPr>
                <w:rFonts w:ascii="仿宋_GB2312" w:hAnsi="宋体" w:cs="仿宋_GB2312"/>
                <w:kern w:val="0"/>
                <w:sz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</w:rPr>
              <w:t>改进措施：</w:t>
            </w:r>
            <w:r w:rsidR="00FA67A2" w:rsidRPr="00E726DC">
              <w:rPr>
                <w:rFonts w:ascii="仿宋_GB2312" w:hAnsi="宋体" w:cs="仿宋_GB2312" w:hint="eastAsia"/>
                <w:kern w:val="0"/>
                <w:sz w:val="21"/>
              </w:rPr>
              <w:t>继续完善为民服务措施。提升司法为民的意识，进一步加强立案及诉讼服务工作，提高审判、执行能力，努力提升群众安全感和满意度。</w:t>
            </w:r>
          </w:p>
          <w:p w:rsidR="006A1005" w:rsidRDefault="006A1005" w:rsidP="006A1005">
            <w:pPr>
              <w:spacing w:line="360" w:lineRule="auto"/>
              <w:ind w:leftChars="-100" w:left="-320" w:rightChars="-100" w:right="-320"/>
              <w:rPr>
                <w:rFonts w:ascii="仿宋" w:eastAsia="仿宋" w:hAnsi="仿宋"/>
                <w:szCs w:val="32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</w:rPr>
              <w:t xml:space="preserve">   结果应用方案：</w:t>
            </w:r>
            <w:r w:rsidRPr="006A1005">
              <w:rPr>
                <w:rFonts w:ascii="仿宋_GB2312" w:hAnsi="宋体" w:cs="仿宋_GB2312" w:hint="eastAsia"/>
                <w:kern w:val="0"/>
                <w:sz w:val="21"/>
              </w:rPr>
              <w:t>进一步优化评价指标体系，改变各职能部门重资金使用，轻绩效管</w:t>
            </w:r>
            <w:r>
              <w:rPr>
                <w:rFonts w:ascii="仿宋_GB2312" w:hAnsi="宋体" w:cs="仿宋_GB2312" w:hint="eastAsia"/>
                <w:kern w:val="0"/>
                <w:sz w:val="21"/>
              </w:rPr>
              <w:t xml:space="preserve"> 效管</w:t>
            </w:r>
            <w:r w:rsidRPr="006A1005">
              <w:rPr>
                <w:rFonts w:ascii="仿宋_GB2312" w:hAnsi="宋体" w:cs="仿宋_GB2312" w:hint="eastAsia"/>
                <w:kern w:val="0"/>
                <w:sz w:val="21"/>
              </w:rPr>
              <w:t>理的传统观念，提升绩效管理水平</w:t>
            </w:r>
            <w:r>
              <w:rPr>
                <w:rFonts w:ascii="仿宋_GB2312" w:hAnsi="宋体" w:cs="仿宋_GB2312" w:hint="eastAsia"/>
                <w:kern w:val="0"/>
                <w:sz w:val="21"/>
              </w:rPr>
              <w:t>，</w:t>
            </w:r>
            <w:r w:rsidRPr="006A1005">
              <w:rPr>
                <w:rFonts w:ascii="仿宋_GB2312" w:hAnsi="宋体" w:cs="仿宋_GB2312" w:hint="eastAsia"/>
                <w:kern w:val="0"/>
                <w:sz w:val="21"/>
              </w:rPr>
              <w:t>促进预算资金合理使用</w:t>
            </w:r>
            <w:r>
              <w:rPr>
                <w:rFonts w:ascii="仿宋_GB2312" w:hAnsi="宋体" w:cs="仿宋_GB2312" w:hint="eastAsia"/>
                <w:kern w:val="0"/>
                <w:sz w:val="21"/>
              </w:rPr>
              <w:t>，提高人民群众满意度</w:t>
            </w:r>
            <w:r w:rsidRPr="006A1005">
              <w:rPr>
                <w:rFonts w:ascii="仿宋_GB2312" w:hAnsi="宋体" w:cs="仿宋_GB2312" w:hint="eastAsia"/>
                <w:kern w:val="0"/>
                <w:sz w:val="21"/>
              </w:rPr>
              <w:t>。</w:t>
            </w:r>
          </w:p>
          <w:p w:rsidR="006A1005" w:rsidRPr="006A1005" w:rsidRDefault="006A1005" w:rsidP="00FE35BD">
            <w:pPr>
              <w:widowControl/>
              <w:jc w:val="left"/>
              <w:rPr>
                <w:rFonts w:ascii="仿宋_GB2312" w:hAnsi="宋体" w:cs="仿宋_GB2312"/>
                <w:kern w:val="0"/>
                <w:sz w:val="21"/>
              </w:rPr>
            </w:pPr>
          </w:p>
        </w:tc>
      </w:tr>
    </w:tbl>
    <w:p w:rsidR="00FA67A2" w:rsidRPr="00E726DC" w:rsidRDefault="00FA67A2" w:rsidP="00FA67A2">
      <w:pPr>
        <w:widowControl/>
        <w:rPr>
          <w:rFonts w:ascii="仿宋_GB2312" w:hAnsi="宋体" w:cs="仿宋_GB2312"/>
          <w:kern w:val="0"/>
          <w:sz w:val="21"/>
        </w:rPr>
      </w:pPr>
      <w:r w:rsidRPr="00E726DC">
        <w:rPr>
          <w:rFonts w:ascii="仿宋_GB2312" w:hAnsi="宋体" w:cs="仿宋_GB2312" w:hint="eastAsia"/>
          <w:kern w:val="0"/>
          <w:sz w:val="21"/>
        </w:rPr>
        <w:t>备注：</w:t>
      </w:r>
    </w:p>
    <w:p w:rsidR="00FA67A2" w:rsidRPr="00E726DC" w:rsidRDefault="00FA67A2" w:rsidP="00FA67A2">
      <w:pPr>
        <w:widowControl/>
        <w:ind w:firstLineChars="200" w:firstLine="420"/>
        <w:rPr>
          <w:rFonts w:ascii="仿宋_GB2312" w:hAnsi="宋体" w:cs="仿宋_GB2312"/>
          <w:kern w:val="0"/>
          <w:sz w:val="21"/>
        </w:rPr>
      </w:pPr>
      <w:r w:rsidRPr="00E726DC">
        <w:rPr>
          <w:rFonts w:ascii="仿宋_GB2312" w:hAnsi="宋体" w:cs="仿宋_GB2312"/>
          <w:kern w:val="0"/>
          <w:sz w:val="21"/>
        </w:rPr>
        <w:t>1.</w:t>
      </w:r>
      <w:r w:rsidRPr="00E726DC">
        <w:rPr>
          <w:rFonts w:ascii="仿宋_GB2312" w:hAnsi="宋体" w:cs="仿宋_GB2312" w:hint="eastAsia"/>
          <w:kern w:val="0"/>
          <w:sz w:val="21"/>
        </w:rPr>
        <w:t>预算执行情况口径：预算数为调整后财政资金总额（包括上年结余结转），执行数为资金使用单位财政资金实际支出数。</w:t>
      </w:r>
    </w:p>
    <w:p w:rsidR="00FA67A2" w:rsidRPr="00E726DC" w:rsidRDefault="00FA67A2" w:rsidP="00FA67A2">
      <w:pPr>
        <w:widowControl/>
        <w:ind w:firstLineChars="200" w:firstLine="420"/>
        <w:rPr>
          <w:rFonts w:ascii="仿宋_GB2312" w:hAnsi="宋体" w:cs="仿宋_GB2312"/>
          <w:kern w:val="0"/>
          <w:sz w:val="21"/>
        </w:rPr>
      </w:pPr>
      <w:r w:rsidRPr="00E726DC">
        <w:rPr>
          <w:rFonts w:ascii="仿宋_GB2312" w:hAnsi="宋体" w:cs="仿宋_GB2312"/>
          <w:kern w:val="0"/>
          <w:sz w:val="21"/>
        </w:rPr>
        <w:t>2.</w:t>
      </w:r>
      <w:r w:rsidRPr="00E726DC">
        <w:rPr>
          <w:rFonts w:ascii="仿宋_GB2312" w:hAnsi="宋体" w:cs="仿宋_GB2312" w:hint="eastAsia"/>
          <w:kern w:val="0"/>
          <w:sz w:val="21"/>
        </w:rPr>
        <w:t>定量指标完成数汇总原则：绝对值直接累加计算，相对值按照资金额度加权平均计算。定量指标计分原则：正向指标（即目标值为≥</w:t>
      </w:r>
      <w:r w:rsidRPr="00E726DC">
        <w:rPr>
          <w:rFonts w:ascii="仿宋_GB2312" w:hAnsi="宋体" w:cs="仿宋_GB2312"/>
          <w:kern w:val="0"/>
          <w:sz w:val="21"/>
        </w:rPr>
        <w:t>X,</w:t>
      </w:r>
      <w:r w:rsidRPr="00E726DC">
        <w:rPr>
          <w:rFonts w:ascii="仿宋_GB2312" w:hAnsi="宋体" w:cs="仿宋_GB2312" w:hint="eastAsia"/>
          <w:kern w:val="0"/>
          <w:sz w:val="21"/>
        </w:rPr>
        <w:t>得分</w:t>
      </w:r>
      <w:r w:rsidRPr="00E726DC">
        <w:rPr>
          <w:rFonts w:ascii="仿宋_GB2312" w:hAnsi="宋体" w:cs="仿宋_GB2312"/>
          <w:kern w:val="0"/>
          <w:sz w:val="21"/>
        </w:rPr>
        <w:t>=</w:t>
      </w:r>
      <w:r w:rsidRPr="00E726DC">
        <w:rPr>
          <w:rFonts w:ascii="仿宋_GB2312" w:hAnsi="宋体" w:cs="仿宋_GB2312" w:hint="eastAsia"/>
          <w:kern w:val="0"/>
          <w:sz w:val="21"/>
        </w:rPr>
        <w:t>权重</w:t>
      </w:r>
      <w:r w:rsidRPr="00E726DC">
        <w:rPr>
          <w:rFonts w:ascii="仿宋_GB2312" w:hAnsi="宋体" w:cs="仿宋_GB2312"/>
          <w:kern w:val="0"/>
          <w:sz w:val="21"/>
        </w:rPr>
        <w:t>*B/A</w:t>
      </w:r>
      <w:r w:rsidRPr="00E726DC">
        <w:rPr>
          <w:rFonts w:ascii="仿宋_GB2312" w:hAnsi="宋体" w:cs="仿宋_GB2312" w:hint="eastAsia"/>
          <w:kern w:val="0"/>
          <w:sz w:val="21"/>
        </w:rPr>
        <w:t>），反向指标（即目标值为≤</w:t>
      </w:r>
      <w:r w:rsidRPr="00E726DC">
        <w:rPr>
          <w:rFonts w:ascii="仿宋_GB2312" w:hAnsi="宋体" w:cs="仿宋_GB2312"/>
          <w:kern w:val="0"/>
          <w:sz w:val="21"/>
        </w:rPr>
        <w:t>X</w:t>
      </w:r>
      <w:r w:rsidRPr="00E726DC">
        <w:rPr>
          <w:rFonts w:ascii="仿宋_GB2312" w:hAnsi="宋体" w:cs="仿宋_GB2312" w:hint="eastAsia"/>
          <w:kern w:val="0"/>
          <w:sz w:val="21"/>
        </w:rPr>
        <w:t>，得分</w:t>
      </w:r>
      <w:r w:rsidRPr="00E726DC">
        <w:rPr>
          <w:rFonts w:ascii="仿宋_GB2312" w:hAnsi="宋体" w:cs="仿宋_GB2312"/>
          <w:kern w:val="0"/>
          <w:sz w:val="21"/>
        </w:rPr>
        <w:t>=</w:t>
      </w:r>
      <w:r w:rsidRPr="00E726DC">
        <w:rPr>
          <w:rFonts w:ascii="仿宋_GB2312" w:hAnsi="宋体" w:cs="仿宋_GB2312" w:hint="eastAsia"/>
          <w:kern w:val="0"/>
          <w:sz w:val="21"/>
        </w:rPr>
        <w:t>权重</w:t>
      </w:r>
      <w:r w:rsidRPr="00E726DC">
        <w:rPr>
          <w:rFonts w:ascii="仿宋_GB2312" w:hAnsi="宋体" w:cs="仿宋_GB2312"/>
          <w:kern w:val="0"/>
          <w:sz w:val="21"/>
        </w:rPr>
        <w:t>*A/B）</w:t>
      </w:r>
      <w:r w:rsidRPr="00E726DC">
        <w:rPr>
          <w:rFonts w:ascii="仿宋_GB2312" w:hAnsi="宋体" w:cs="仿宋_GB2312" w:hint="eastAsia"/>
          <w:kern w:val="0"/>
          <w:sz w:val="21"/>
        </w:rPr>
        <w:t>，得分不得突破权重总额。定量指标先汇总完成数，再计算得分。</w:t>
      </w:r>
    </w:p>
    <w:p w:rsidR="00FA67A2" w:rsidRPr="00E726DC" w:rsidRDefault="00FA67A2" w:rsidP="00FA67A2">
      <w:pPr>
        <w:widowControl/>
        <w:ind w:firstLineChars="200" w:firstLine="420"/>
        <w:rPr>
          <w:rFonts w:ascii="仿宋_GB2312" w:hAnsi="宋体" w:cs="仿宋_GB2312"/>
          <w:kern w:val="0"/>
          <w:sz w:val="21"/>
        </w:rPr>
      </w:pPr>
      <w:r w:rsidRPr="00E726DC">
        <w:rPr>
          <w:rFonts w:ascii="仿宋_GB2312" w:hAnsi="宋体" w:cs="仿宋_GB2312"/>
          <w:kern w:val="0"/>
          <w:sz w:val="21"/>
        </w:rPr>
        <w:t>3.</w:t>
      </w:r>
      <w:r w:rsidRPr="00E726DC">
        <w:rPr>
          <w:rFonts w:ascii="仿宋_GB2312" w:hAnsi="宋体" w:cs="仿宋_GB2312" w:hint="eastAsia"/>
          <w:kern w:val="0"/>
          <w:sz w:val="21"/>
        </w:rPr>
        <w:t>定性指标计分原则：达成预期指标、部分达成预期指标并具有一定效果、未达成预期指标且效果较差三档，分别按照该指标对应分值区间</w:t>
      </w:r>
      <w:r w:rsidRPr="00E726DC">
        <w:rPr>
          <w:rFonts w:ascii="仿宋_GB2312" w:hAnsi="宋体" w:cs="仿宋_GB2312"/>
          <w:kern w:val="0"/>
          <w:sz w:val="21"/>
        </w:rPr>
        <w:t>100-80%</w:t>
      </w:r>
      <w:r w:rsidRPr="00E726DC">
        <w:rPr>
          <w:rFonts w:ascii="仿宋_GB2312" w:hAnsi="宋体" w:cs="仿宋_GB2312" w:hint="eastAsia"/>
          <w:kern w:val="0"/>
          <w:sz w:val="21"/>
        </w:rPr>
        <w:t>（含</w:t>
      </w:r>
      <w:r w:rsidRPr="00E726DC">
        <w:rPr>
          <w:rFonts w:ascii="仿宋_GB2312" w:hAnsi="宋体" w:cs="仿宋_GB2312"/>
          <w:kern w:val="0"/>
          <w:sz w:val="21"/>
        </w:rPr>
        <w:t>80%</w:t>
      </w:r>
      <w:r w:rsidRPr="00E726DC">
        <w:rPr>
          <w:rFonts w:ascii="仿宋_GB2312" w:hAnsi="宋体" w:cs="仿宋_GB2312" w:hint="eastAsia"/>
          <w:kern w:val="0"/>
          <w:sz w:val="21"/>
        </w:rPr>
        <w:t>）、</w:t>
      </w:r>
      <w:r w:rsidRPr="00E726DC">
        <w:rPr>
          <w:rFonts w:ascii="仿宋_GB2312" w:hAnsi="宋体" w:cs="仿宋_GB2312"/>
          <w:kern w:val="0"/>
          <w:sz w:val="21"/>
        </w:rPr>
        <w:t>80-50%</w:t>
      </w:r>
      <w:r w:rsidRPr="00E726DC">
        <w:rPr>
          <w:rFonts w:ascii="仿宋_GB2312" w:hAnsi="宋体" w:cs="仿宋_GB2312" w:hint="eastAsia"/>
          <w:kern w:val="0"/>
          <w:sz w:val="21"/>
        </w:rPr>
        <w:t>（含</w:t>
      </w:r>
      <w:r w:rsidRPr="00E726DC">
        <w:rPr>
          <w:rFonts w:ascii="仿宋_GB2312" w:hAnsi="宋体" w:cs="仿宋_GB2312"/>
          <w:kern w:val="0"/>
          <w:sz w:val="21"/>
        </w:rPr>
        <w:t>50%</w:t>
      </w:r>
      <w:r w:rsidRPr="00E726DC">
        <w:rPr>
          <w:rFonts w:ascii="仿宋_GB2312" w:hAnsi="宋体" w:cs="仿宋_GB2312" w:hint="eastAsia"/>
          <w:kern w:val="0"/>
          <w:sz w:val="21"/>
        </w:rPr>
        <w:t>）、</w:t>
      </w:r>
      <w:r w:rsidRPr="00E726DC">
        <w:rPr>
          <w:rFonts w:ascii="仿宋_GB2312" w:hAnsi="宋体" w:cs="仿宋_GB2312"/>
          <w:kern w:val="0"/>
          <w:sz w:val="21"/>
        </w:rPr>
        <w:t>50-0%</w:t>
      </w:r>
      <w:r w:rsidRPr="00E726DC">
        <w:rPr>
          <w:rFonts w:ascii="仿宋_GB2312" w:hAnsi="宋体" w:cs="仿宋_GB2312" w:hint="eastAsia"/>
          <w:kern w:val="0"/>
          <w:sz w:val="21"/>
        </w:rPr>
        <w:t>合理确定分值。汇总时，以资金额度为权重，对分值进行加权平均计算。</w:t>
      </w:r>
    </w:p>
    <w:p w:rsidR="00FA67A2" w:rsidRPr="00E726DC" w:rsidRDefault="00FA67A2" w:rsidP="00FA67A2">
      <w:pPr>
        <w:widowControl/>
        <w:ind w:firstLineChars="200" w:firstLine="420"/>
        <w:rPr>
          <w:rFonts w:ascii="仿宋_GB2312" w:hAnsi="宋体" w:cs="仿宋_GB2312"/>
          <w:kern w:val="0"/>
          <w:sz w:val="21"/>
        </w:rPr>
      </w:pPr>
      <w:r w:rsidRPr="00E726DC">
        <w:rPr>
          <w:rFonts w:ascii="仿宋_GB2312" w:hAnsi="宋体" w:cs="仿宋_GB2312"/>
          <w:kern w:val="0"/>
          <w:sz w:val="21"/>
        </w:rPr>
        <w:t>4.</w:t>
      </w:r>
      <w:r w:rsidRPr="00E726DC">
        <w:rPr>
          <w:rFonts w:ascii="仿宋_GB2312" w:hAnsi="宋体" w:cs="仿宋_GB2312" w:hint="eastAsia"/>
          <w:kern w:val="0"/>
          <w:sz w:val="21"/>
        </w:rPr>
        <w:t>基于经济性和必要性等因素考虑，满意度指标暂可不作为必评指标。</w:t>
      </w:r>
    </w:p>
    <w:p w:rsidR="00FA67A2" w:rsidRPr="007E5BE6" w:rsidRDefault="00FA67A2" w:rsidP="00FA67A2">
      <w:pPr>
        <w:jc w:val="left"/>
        <w:rPr>
          <w:rFonts w:ascii="方正小标宋简体" w:eastAsia="方正小标宋简体" w:hAnsi="宋体" w:cs="方正小标宋简体"/>
          <w:sz w:val="36"/>
          <w:szCs w:val="36"/>
        </w:rPr>
      </w:pPr>
    </w:p>
    <w:p w:rsidR="00FA67A2" w:rsidRDefault="00FA67A2" w:rsidP="00FA67A2">
      <w:pPr>
        <w:jc w:val="left"/>
        <w:rPr>
          <w:rFonts w:ascii="方正小标宋简体" w:eastAsia="方正小标宋简体" w:hAnsi="宋体" w:cs="方正小标宋简体"/>
          <w:sz w:val="36"/>
          <w:szCs w:val="36"/>
        </w:rPr>
      </w:pPr>
    </w:p>
    <w:p w:rsidR="00FA67A2" w:rsidRDefault="00FA67A2" w:rsidP="00FA67A2">
      <w:pPr>
        <w:jc w:val="left"/>
        <w:rPr>
          <w:rFonts w:ascii="仿宋_GB2312" w:hAnsi="宋体" w:cs="仿宋_GB2312"/>
          <w:kern w:val="0"/>
          <w:sz w:val="20"/>
          <w:szCs w:val="20"/>
        </w:rPr>
      </w:pPr>
    </w:p>
    <w:p w:rsidR="002A5114" w:rsidRPr="00FA67A2" w:rsidRDefault="002A5114"/>
    <w:sectPr w:rsidR="002A5114" w:rsidRPr="00FA67A2" w:rsidSect="00721211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5D9" w:rsidRDefault="004065D9" w:rsidP="00721211">
      <w:r>
        <w:separator/>
      </w:r>
    </w:p>
  </w:endnote>
  <w:endnote w:type="continuationSeparator" w:id="1">
    <w:p w:rsidR="004065D9" w:rsidRDefault="004065D9" w:rsidP="00721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">
    <w:altName w:val="Segoe Prin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FFD" w:rsidRDefault="00FC20EC">
    <w:pPr>
      <w:pStyle w:val="a3"/>
      <w:jc w:val="center"/>
    </w:pPr>
    <w:r>
      <w:rPr>
        <w:rFonts w:hint="eastAsia"/>
      </w:rPr>
      <w:t>3</w:t>
    </w:r>
  </w:p>
  <w:p w:rsidR="00AF5FFD" w:rsidRDefault="004065D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5D9" w:rsidRDefault="004065D9" w:rsidP="00721211">
      <w:r>
        <w:separator/>
      </w:r>
    </w:p>
  </w:footnote>
  <w:footnote w:type="continuationSeparator" w:id="1">
    <w:p w:rsidR="004065D9" w:rsidRDefault="004065D9" w:rsidP="007212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7A2"/>
    <w:rsid w:val="000B1339"/>
    <w:rsid w:val="00241DBB"/>
    <w:rsid w:val="002A5114"/>
    <w:rsid w:val="004065D9"/>
    <w:rsid w:val="004C6DA3"/>
    <w:rsid w:val="006A1005"/>
    <w:rsid w:val="00721211"/>
    <w:rsid w:val="00763962"/>
    <w:rsid w:val="00796BDE"/>
    <w:rsid w:val="00E745E7"/>
    <w:rsid w:val="00ED295B"/>
    <w:rsid w:val="00FA67A2"/>
    <w:rsid w:val="00FC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A2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FA67A2"/>
    <w:rPr>
      <w:rFonts w:eastAsia="仿宋_GB2312"/>
      <w:sz w:val="18"/>
      <w:szCs w:val="18"/>
    </w:rPr>
  </w:style>
  <w:style w:type="paragraph" w:styleId="a3">
    <w:name w:val="footer"/>
    <w:basedOn w:val="a"/>
    <w:link w:val="Char"/>
    <w:qFormat/>
    <w:rsid w:val="00FA67A2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FA67A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96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96BD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342</Words>
  <Characters>1954</Characters>
  <Application>Microsoft Office Word</Application>
  <DocSecurity>0</DocSecurity>
  <Lines>16</Lines>
  <Paragraphs>4</Paragraphs>
  <ScaleCrop>false</ScaleCrop>
  <Company>Micorosoft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微软用户</cp:lastModifiedBy>
  <cp:revision>8</cp:revision>
  <dcterms:created xsi:type="dcterms:W3CDTF">2022-09-06T02:39:00Z</dcterms:created>
  <dcterms:modified xsi:type="dcterms:W3CDTF">2022-09-08T08:32:00Z</dcterms:modified>
</cp:coreProperties>
</file>